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tl w:val="0"/>
        </w:rPr>
        <w:t xml:space="preserve">Work Plan Outline</w:t>
      </w:r>
    </w:p>
    <w:p w:rsidR="00000000" w:rsidDel="00000000" w:rsidP="00000000" w:rsidRDefault="00000000" w:rsidRPr="00000000" w14:paraId="00000002">
      <w:pPr>
        <w:pStyle w:val="Heading2"/>
        <w:rPr/>
      </w:pPr>
      <w:r w:rsidDel="00000000" w:rsidR="00000000" w:rsidRPr="00000000">
        <w:rPr>
          <w:rtl w:val="0"/>
        </w:rPr>
        <w:t xml:space="preserve">Bundle 2: Water Quality Outreach</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1"/>
        </w:rPr>
      </w:pPr>
      <w:r w:rsidDel="00000000" w:rsidR="00000000" w:rsidRPr="00000000">
        <w:rPr>
          <w:b w:val="1"/>
          <w:i w:val="0"/>
          <w:smallCaps w:val="0"/>
          <w:strike w:val="0"/>
          <w:color w:val="000000"/>
          <w:sz w:val="24"/>
          <w:szCs w:val="24"/>
          <w:u w:val="none"/>
          <w:shd w:fill="auto" w:val="clear"/>
          <w:vertAlign w:val="baseline"/>
          <w:rtl w:val="0"/>
        </w:rPr>
        <w:t xml:space="preserve">Prioritized actions: </w:t>
      </w:r>
    </w:p>
    <w:p w:rsidR="00000000" w:rsidDel="00000000" w:rsidP="00000000" w:rsidRDefault="00000000" w:rsidRPr="00000000" w14:paraId="0000000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b w:val="1"/>
          <w:rtl w:val="0"/>
        </w:rPr>
        <w:t xml:space="preserve">1</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b w:val="1"/>
          <w:rtl w:val="0"/>
        </w:rPr>
        <w:t xml:space="preserve">G</w:t>
      </w:r>
      <w:r w:rsidDel="00000000" w:rsidR="00000000" w:rsidRPr="00000000">
        <w:rPr>
          <w:b w:val="1"/>
          <w:i w:val="0"/>
          <w:smallCaps w:val="0"/>
          <w:strike w:val="0"/>
          <w:color w:val="000000"/>
          <w:sz w:val="24"/>
          <w:szCs w:val="24"/>
          <w:u w:val="none"/>
          <w:shd w:fill="auto" w:val="clear"/>
          <w:vertAlign w:val="baseline"/>
          <w:rtl w:val="0"/>
        </w:rPr>
        <w:t xml:space="preserve">) – </w:t>
      </w:r>
      <w:r w:rsidDel="00000000" w:rsidR="00000000" w:rsidRPr="00000000">
        <w:rPr>
          <w:b w:val="1"/>
          <w:rtl w:val="0"/>
        </w:rPr>
        <w:t xml:space="preserve">Voluntary Actions</w:t>
      </w:r>
      <w:r w:rsidDel="00000000" w:rsidR="00000000" w:rsidRPr="00000000">
        <w:rPr>
          <w:rtl w:val="0"/>
        </w:rPr>
        <w:t xml:space="preserve">: Conduct outreach to encourage implementation of voluntary, incentive based actions throughout the region, consistent with existing plans, such as the Mid-Coast Agricultural Water Quality Management Area Plan.</w:t>
      </w:r>
    </w:p>
    <w:p w:rsidR="00000000" w:rsidDel="00000000" w:rsidP="00000000" w:rsidRDefault="00000000" w:rsidRPr="00000000" w14:paraId="00000005">
      <w:pPr>
        <w:numPr>
          <w:ilvl w:val="1"/>
          <w:numId w:val="1"/>
        </w:numPr>
        <w:spacing w:after="0" w:lineRule="auto"/>
        <w:ind w:left="1440" w:hanging="360"/>
        <w:rPr>
          <w:b w:val="1"/>
        </w:rPr>
      </w:pPr>
      <w:r w:rsidDel="00000000" w:rsidR="00000000" w:rsidRPr="00000000">
        <w:rPr>
          <w:b w:val="1"/>
          <w:rtl w:val="0"/>
        </w:rPr>
        <w:t xml:space="preserve">1 (H) – Source Water Protection and Development: </w:t>
      </w:r>
      <w:r w:rsidDel="00000000" w:rsidR="00000000" w:rsidRPr="00000000">
        <w:rPr>
          <w:rtl w:val="0"/>
        </w:rPr>
        <w:t xml:space="preserve">Inform self-supplied and public water users and residents and businesses within public water supply areas about water supplies and water protection measures, including proper well construction and maintenance, septic system maintenance, and proper use of landscape and other chemicals.</w:t>
      </w:r>
    </w:p>
    <w:p w:rsidR="00000000" w:rsidDel="00000000" w:rsidP="00000000" w:rsidRDefault="00000000" w:rsidRPr="00000000" w14:paraId="00000006">
      <w:pPr>
        <w:numPr>
          <w:ilvl w:val="1"/>
          <w:numId w:val="1"/>
        </w:numPr>
        <w:spacing w:after="0" w:lineRule="auto"/>
        <w:ind w:left="1440" w:hanging="360"/>
        <w:rPr>
          <w:b w:val="1"/>
        </w:rPr>
      </w:pPr>
      <w:r w:rsidDel="00000000" w:rsidR="00000000" w:rsidRPr="00000000">
        <w:rPr>
          <w:b w:val="1"/>
          <w:rtl w:val="0"/>
        </w:rPr>
        <w:t xml:space="preserve">1 (J) – Source water outreach: </w:t>
      </w:r>
      <w:r w:rsidDel="00000000" w:rsidR="00000000" w:rsidRPr="00000000">
        <w:rPr>
          <w:rtl w:val="0"/>
        </w:rPr>
        <w:t xml:space="preserve">Conduct education in source water areas (including to those that may not be customers of the water provider) about drinking water sources, risks, choices and strategies</w:t>
      </w:r>
    </w:p>
    <w:p w:rsidR="00000000" w:rsidDel="00000000" w:rsidP="00000000" w:rsidRDefault="00000000" w:rsidRPr="00000000" w14:paraId="00000007">
      <w:pPr>
        <w:numPr>
          <w:ilvl w:val="1"/>
          <w:numId w:val="1"/>
        </w:numPr>
        <w:spacing w:after="0" w:lineRule="auto"/>
        <w:ind w:left="1440" w:hanging="360"/>
        <w:rPr>
          <w:b w:val="1"/>
        </w:rPr>
      </w:pPr>
      <w:r w:rsidDel="00000000" w:rsidR="00000000" w:rsidRPr="00000000">
        <w:rPr>
          <w:b w:val="1"/>
          <w:rtl w:val="0"/>
        </w:rPr>
        <w:t xml:space="preserve">1 (I) – Pesticide outreach: </w:t>
      </w:r>
      <w:r w:rsidDel="00000000" w:rsidR="00000000" w:rsidRPr="00000000">
        <w:rPr>
          <w:rtl w:val="0"/>
        </w:rPr>
        <w:t xml:space="preserve">Work with partners and agencies (e.g., Oregon State University Extension Service) to deliver information on safe pesticide application practices and vegetation management practices that reduce or eliminate pesticide use. Provide outreach on water quality impacts of pesticides and fertilizers associated with lawn management near streams and ponds. Share methods that reduce impacts and identify alternatives.</w:t>
      </w:r>
    </w:p>
    <w:p w:rsidR="00000000" w:rsidDel="00000000" w:rsidP="00000000" w:rsidRDefault="00000000" w:rsidRPr="00000000" w14:paraId="00000008">
      <w:pPr>
        <w:numPr>
          <w:ilvl w:val="1"/>
          <w:numId w:val="1"/>
        </w:numPr>
        <w:spacing w:after="0" w:lineRule="auto"/>
        <w:ind w:left="1440" w:hanging="360"/>
        <w:rPr>
          <w:b w:val="1"/>
        </w:rPr>
      </w:pPr>
      <w:r w:rsidDel="00000000" w:rsidR="00000000" w:rsidRPr="00000000">
        <w:rPr>
          <w:b w:val="1"/>
          <w:rtl w:val="0"/>
        </w:rPr>
        <w:t xml:space="preserve">1 (K) – best management practice outreach: </w:t>
      </w:r>
      <w:r w:rsidDel="00000000" w:rsidR="00000000" w:rsidRPr="00000000">
        <w:rPr>
          <w:rtl w:val="0"/>
        </w:rPr>
        <w:t xml:space="preserve">Connect private landowners with resources and information about best management practices to improve water quality and quantity.</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1"/>
        </w:rPr>
      </w:pPr>
      <w:r w:rsidDel="00000000" w:rsidR="00000000" w:rsidRPr="00000000">
        <w:rPr>
          <w:b w:val="1"/>
          <w:i w:val="0"/>
          <w:smallCaps w:val="0"/>
          <w:strike w:val="0"/>
          <w:color w:val="000000"/>
          <w:sz w:val="24"/>
          <w:szCs w:val="24"/>
          <w:u w:val="none"/>
          <w:shd w:fill="auto" w:val="clear"/>
          <w:vertAlign w:val="baseline"/>
          <w:rtl w:val="0"/>
        </w:rPr>
        <w:t xml:space="preserve">Gaps: </w:t>
      </w:r>
    </w:p>
    <w:p w:rsidR="00000000" w:rsidDel="00000000" w:rsidP="00000000" w:rsidRDefault="00000000" w:rsidRPr="00000000" w14:paraId="000000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Libre Franklin" w:cs="Libre Franklin" w:eastAsia="Libre Franklin" w:hAnsi="Libre Franklin"/>
          <w:b w:val="0"/>
          <w:i w:val="0"/>
          <w:smallCaps w:val="0"/>
          <w:strike w:val="0"/>
          <w:color w:val="000000"/>
          <w:sz w:val="24"/>
          <w:szCs w:val="24"/>
          <w:u w:val="none"/>
          <w:shd w:fill="auto" w:val="clear"/>
          <w:vertAlign w:val="baseline"/>
          <w:rtl w:val="0"/>
        </w:rPr>
        <w:t xml:space="preserve">potential gap in </w:t>
      </w:r>
      <w:r w:rsidDel="00000000" w:rsidR="00000000" w:rsidRPr="00000000">
        <w:rPr>
          <w:rtl w:val="0"/>
        </w:rPr>
        <w:t xml:space="preserve">1i, funding and approach needs to be considered. Previous workshops were mixed in attendance. Is there a specific target audience we are seeking to work on this with? Landowners, contractors, farmers, etc?</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u w:val="none"/>
        </w:rPr>
      </w:pPr>
      <w:r w:rsidDel="00000000" w:rsidR="00000000" w:rsidRPr="00000000">
        <w:rPr>
          <w:rtl w:val="0"/>
        </w:rPr>
        <w:t xml:space="preserve">Gaps in funding for non-agricultural/forestry properties</w:t>
      </w:r>
    </w:p>
    <w:p w:rsidR="00000000" w:rsidDel="00000000" w:rsidP="00000000" w:rsidRDefault="00000000" w:rsidRPr="00000000" w14:paraId="0000000C">
      <w:pPr>
        <w:numPr>
          <w:ilvl w:val="1"/>
          <w:numId w:val="1"/>
        </w:numPr>
        <w:spacing w:after="0" w:lineRule="auto"/>
        <w:ind w:left="1440" w:hanging="360"/>
      </w:pPr>
      <w:r w:rsidDel="00000000" w:rsidR="00000000" w:rsidRPr="00000000">
        <w:rPr>
          <w:rtl w:val="0"/>
        </w:rPr>
        <w:t xml:space="preserve">Organizational relationships (Surfrider (</w:t>
      </w:r>
      <w:r w:rsidDel="00000000" w:rsidR="00000000" w:rsidRPr="00000000">
        <w:rPr>
          <w:rtl w:val="0"/>
        </w:rPr>
        <w:t xml:space="preserve">Blue Water Task Force</w:t>
      </w:r>
      <w:r w:rsidDel="00000000" w:rsidR="00000000" w:rsidRPr="00000000">
        <w:rPr>
          <w:rtl w:val="0"/>
        </w:rPr>
        <w:t xml:space="preserve">), Aquarium, Municipal Water Providers (raw water </w:t>
      </w:r>
      <w:r w:rsidDel="00000000" w:rsidR="00000000" w:rsidRPr="00000000">
        <w:rPr>
          <w:rtl w:val="0"/>
        </w:rPr>
        <w:t xml:space="preserve">data</w:t>
      </w:r>
      <w:r w:rsidDel="00000000" w:rsidR="00000000" w:rsidRPr="00000000">
        <w:rPr>
          <w:rtl w:val="0"/>
        </w:rPr>
        <w:t xml:space="preserve">)</w:t>
      </w:r>
    </w:p>
    <w:p w:rsidR="00000000" w:rsidDel="00000000" w:rsidP="00000000" w:rsidRDefault="00000000" w:rsidRPr="00000000" w14:paraId="0000000D">
      <w:pPr>
        <w:numPr>
          <w:ilvl w:val="1"/>
          <w:numId w:val="1"/>
        </w:numPr>
        <w:spacing w:after="0" w:lineRule="auto"/>
        <w:ind w:left="1440" w:hanging="360"/>
        <w:rPr>
          <w:u w:val="no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1"/>
        </w:rPr>
      </w:pPr>
      <w:r w:rsidDel="00000000" w:rsidR="00000000" w:rsidRPr="00000000">
        <w:rPr>
          <w:b w:val="1"/>
          <w:i w:val="0"/>
          <w:smallCaps w:val="0"/>
          <w:strike w:val="0"/>
          <w:color w:val="000000"/>
          <w:sz w:val="24"/>
          <w:szCs w:val="24"/>
          <w:u w:val="none"/>
          <w:shd w:fill="auto" w:val="clear"/>
          <w:vertAlign w:val="baseline"/>
          <w:rtl w:val="0"/>
        </w:rPr>
        <w:t xml:space="preserve">Approach: </w:t>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tl w:val="0"/>
        </w:rPr>
        <w:t xml:space="preserve">Mailer, flyers, and posters</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tl w:val="0"/>
        </w:rPr>
        <w:t xml:space="preserve">Workshops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tl w:val="0"/>
        </w:rPr>
        <w:t xml:space="preserve">Social media engagement</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u w:val="none"/>
        </w:rPr>
      </w:pPr>
      <w:r w:rsidDel="00000000" w:rsidR="00000000" w:rsidRPr="00000000">
        <w:rPr>
          <w:rtl w:val="0"/>
        </w:rPr>
        <w:t xml:space="preserve">On-Site visits</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u w:val="none"/>
        </w:rPr>
      </w:pPr>
      <w:r w:rsidDel="00000000" w:rsidR="00000000" w:rsidRPr="00000000">
        <w:rPr>
          <w:rtl w:val="0"/>
        </w:rPr>
        <w:t xml:space="preserve">Visual data information - ( Water chemistry) What happens when Temperature changes. </w:t>
      </w:r>
    </w:p>
    <w:p w:rsidR="00000000" w:rsidDel="00000000" w:rsidP="00000000" w:rsidRDefault="00000000" w:rsidRPr="00000000" w14:paraId="00000014">
      <w:pPr>
        <w:numPr>
          <w:ilvl w:val="1"/>
          <w:numId w:val="1"/>
        </w:numPr>
        <w:spacing w:after="0" w:lineRule="auto"/>
        <w:ind w:left="1440" w:hanging="360"/>
      </w:pPr>
      <w:r w:rsidDel="00000000" w:rsidR="00000000" w:rsidRPr="00000000">
        <w:rPr>
          <w:rtl w:val="0"/>
        </w:rPr>
        <w:t xml:space="preserve">1 (I) – Pesticide outreach and education: (1) Summarize available Toxics data (see </w:t>
      </w:r>
      <w:r w:rsidDel="00000000" w:rsidR="00000000" w:rsidRPr="00000000">
        <w:rPr>
          <w:rtl w:val="0"/>
        </w:rPr>
        <w:t xml:space="preserve">website</w:t>
      </w:r>
      <w:r w:rsidDel="00000000" w:rsidR="00000000" w:rsidRPr="00000000">
        <w:rPr>
          <w:rtl w:val="0"/>
        </w:rPr>
        <w:t xml:space="preserve">), (2) summarize interpretation, (3) recommend the additional data needs to assess pesticides in water column over time. Solicit public input on draft plan.</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1"/>
        </w:rPr>
      </w:pPr>
      <w:r w:rsidDel="00000000" w:rsidR="00000000" w:rsidRPr="00000000">
        <w:rPr>
          <w:b w:val="1"/>
          <w:i w:val="0"/>
          <w:smallCaps w:val="0"/>
          <w:strike w:val="0"/>
          <w:color w:val="000000"/>
          <w:sz w:val="24"/>
          <w:szCs w:val="24"/>
          <w:u w:val="none"/>
          <w:shd w:fill="auto" w:val="clear"/>
          <w:vertAlign w:val="baseline"/>
          <w:rtl w:val="0"/>
        </w:rPr>
        <w:t xml:space="preserve">Resources:</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tl w:val="0"/>
        </w:rPr>
        <w:t xml:space="preserve"> </w:t>
      </w:r>
      <w:r w:rsidDel="00000000" w:rsidR="00000000" w:rsidRPr="00000000">
        <w:rPr>
          <w:b w:val="1"/>
          <w:rtl w:val="0"/>
        </w:rPr>
        <w:t xml:space="preserve">1 (G) – Voluntary Actions</w:t>
      </w:r>
      <w:r w:rsidDel="00000000" w:rsidR="00000000" w:rsidRPr="00000000">
        <w:rPr>
          <w:rtl w:val="0"/>
        </w:rPr>
        <w:t xml:space="preserve">: </w:t>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360"/>
        <w:jc w:val="left"/>
        <w:rPr>
          <w:u w:val="none"/>
        </w:rPr>
      </w:pPr>
      <w:hyperlink r:id="rId7">
        <w:r w:rsidDel="00000000" w:rsidR="00000000" w:rsidRPr="00000000">
          <w:rPr>
            <w:color w:val="1155cc"/>
            <w:u w:val="single"/>
            <w:rtl w:val="0"/>
          </w:rPr>
          <w:t xml:space="preserve">Agricultural Water Quality Management Area Plans</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2160" w:right="0" w:firstLine="0"/>
        <w:jc w:val="left"/>
        <w:rPr/>
      </w:pPr>
      <w:r w:rsidDel="00000000" w:rsidR="00000000" w:rsidRPr="00000000">
        <w:rPr>
          <w:rtl w:val="0"/>
        </w:rPr>
      </w:r>
    </w:p>
    <w:p w:rsidR="00000000" w:rsidDel="00000000" w:rsidP="00000000" w:rsidRDefault="00000000" w:rsidRPr="00000000" w14:paraId="00000019">
      <w:pPr>
        <w:numPr>
          <w:ilvl w:val="1"/>
          <w:numId w:val="1"/>
        </w:numPr>
        <w:spacing w:after="0" w:lineRule="auto"/>
        <w:ind w:left="1440" w:hanging="360"/>
        <w:rPr>
          <w:b w:val="1"/>
        </w:rPr>
      </w:pPr>
      <w:r w:rsidDel="00000000" w:rsidR="00000000" w:rsidRPr="00000000">
        <w:rPr>
          <w:b w:val="1"/>
          <w:rtl w:val="0"/>
        </w:rPr>
        <w:t xml:space="preserve">1 (H) – Source Water Protection and Development: </w:t>
      </w:r>
      <w:r w:rsidDel="00000000" w:rsidR="00000000" w:rsidRPr="00000000">
        <w:rPr>
          <w:rtl w:val="0"/>
        </w:rPr>
      </w:r>
    </w:p>
    <w:p w:rsidR="00000000" w:rsidDel="00000000" w:rsidP="00000000" w:rsidRDefault="00000000" w:rsidRPr="00000000" w14:paraId="0000001A">
      <w:pPr>
        <w:numPr>
          <w:ilvl w:val="2"/>
          <w:numId w:val="1"/>
        </w:numPr>
        <w:spacing w:after="0" w:lineRule="auto"/>
        <w:ind w:left="2160" w:hanging="360"/>
        <w:rPr>
          <w:u w:val="none"/>
        </w:rPr>
      </w:pPr>
      <w:hyperlink r:id="rId8">
        <w:r w:rsidDel="00000000" w:rsidR="00000000" w:rsidRPr="00000000">
          <w:rPr>
            <w:color w:val="1155cc"/>
            <w:u w:val="single"/>
            <w:rtl w:val="0"/>
          </w:rPr>
          <w:t xml:space="preserve">OSU Extension Well Water Program (Septic and Wells)</w:t>
        </w:r>
      </w:hyperlink>
      <w:r w:rsidDel="00000000" w:rsidR="00000000" w:rsidRPr="00000000">
        <w:rPr>
          <w:rtl w:val="0"/>
        </w:rPr>
      </w:r>
    </w:p>
    <w:p w:rsidR="00000000" w:rsidDel="00000000" w:rsidP="00000000" w:rsidRDefault="00000000" w:rsidRPr="00000000" w14:paraId="0000001B">
      <w:pPr>
        <w:spacing w:after="0" w:lineRule="auto"/>
        <w:ind w:left="2160" w:firstLine="0"/>
        <w:rPr/>
      </w:pPr>
      <w:r w:rsidDel="00000000" w:rsidR="00000000" w:rsidRPr="00000000">
        <w:rPr>
          <w:rtl w:val="0"/>
        </w:rPr>
      </w:r>
    </w:p>
    <w:p w:rsidR="00000000" w:rsidDel="00000000" w:rsidP="00000000" w:rsidRDefault="00000000" w:rsidRPr="00000000" w14:paraId="0000001C">
      <w:pPr>
        <w:numPr>
          <w:ilvl w:val="1"/>
          <w:numId w:val="1"/>
        </w:numPr>
        <w:spacing w:after="0" w:lineRule="auto"/>
        <w:ind w:left="1440" w:hanging="360"/>
        <w:rPr>
          <w:b w:val="1"/>
        </w:rPr>
      </w:pPr>
      <w:r w:rsidDel="00000000" w:rsidR="00000000" w:rsidRPr="00000000">
        <w:rPr>
          <w:b w:val="1"/>
          <w:rtl w:val="0"/>
        </w:rPr>
        <w:t xml:space="preserve">1 (J) – Source water outreach: </w:t>
      </w:r>
      <w:r w:rsidDel="00000000" w:rsidR="00000000" w:rsidRPr="00000000">
        <w:rPr>
          <w:rtl w:val="0"/>
        </w:rPr>
      </w:r>
    </w:p>
    <w:p w:rsidR="00000000" w:rsidDel="00000000" w:rsidP="00000000" w:rsidRDefault="00000000" w:rsidRPr="00000000" w14:paraId="0000001D">
      <w:pPr>
        <w:numPr>
          <w:ilvl w:val="2"/>
          <w:numId w:val="1"/>
        </w:numPr>
        <w:spacing w:after="0" w:lineRule="auto"/>
        <w:ind w:left="2160" w:hanging="360"/>
        <w:rPr>
          <w:u w:val="none"/>
        </w:rPr>
      </w:pPr>
      <w:hyperlink r:id="rId9">
        <w:r w:rsidDel="00000000" w:rsidR="00000000" w:rsidRPr="00000000">
          <w:rPr>
            <w:color w:val="1155cc"/>
            <w:u w:val="single"/>
            <w:rtl w:val="0"/>
          </w:rPr>
          <w:t xml:space="preserve">Coalition of Oregon Land Trusts Protecting Oregon’s Drinking Water Sources</w:t>
        </w:r>
      </w:hyperlink>
      <w:r w:rsidDel="00000000" w:rsidR="00000000" w:rsidRPr="00000000">
        <w:rPr>
          <w:rtl w:val="0"/>
        </w:rPr>
      </w:r>
    </w:p>
    <w:p w:rsidR="00000000" w:rsidDel="00000000" w:rsidP="00000000" w:rsidRDefault="00000000" w:rsidRPr="00000000" w14:paraId="0000001E">
      <w:pPr>
        <w:spacing w:after="0" w:lineRule="auto"/>
        <w:ind w:left="2160" w:firstLine="0"/>
        <w:rPr/>
      </w:pPr>
      <w:r w:rsidDel="00000000" w:rsidR="00000000" w:rsidRPr="00000000">
        <w:rPr>
          <w:rtl w:val="0"/>
        </w:rPr>
      </w:r>
    </w:p>
    <w:p w:rsidR="00000000" w:rsidDel="00000000" w:rsidP="00000000" w:rsidRDefault="00000000" w:rsidRPr="00000000" w14:paraId="0000001F">
      <w:pPr>
        <w:numPr>
          <w:ilvl w:val="1"/>
          <w:numId w:val="1"/>
        </w:numPr>
        <w:spacing w:after="0" w:lineRule="auto"/>
        <w:ind w:left="1440" w:hanging="360"/>
        <w:rPr>
          <w:b w:val="1"/>
        </w:rPr>
      </w:pPr>
      <w:r w:rsidDel="00000000" w:rsidR="00000000" w:rsidRPr="00000000">
        <w:rPr>
          <w:b w:val="1"/>
          <w:rtl w:val="0"/>
        </w:rPr>
        <w:t xml:space="preserve">1 (I) – Pesticide outreach: </w:t>
      </w:r>
      <w:r w:rsidDel="00000000" w:rsidR="00000000" w:rsidRPr="00000000">
        <w:rPr>
          <w:rtl w:val="0"/>
        </w:rPr>
      </w:r>
    </w:p>
    <w:p w:rsidR="00000000" w:rsidDel="00000000" w:rsidP="00000000" w:rsidRDefault="00000000" w:rsidRPr="00000000" w14:paraId="00000020">
      <w:pPr>
        <w:numPr>
          <w:ilvl w:val="2"/>
          <w:numId w:val="1"/>
        </w:numPr>
        <w:spacing w:after="0" w:lineRule="auto"/>
        <w:ind w:left="2160" w:hanging="360"/>
        <w:rPr>
          <w:u w:val="none"/>
        </w:rPr>
      </w:pPr>
      <w:hyperlink r:id="rId10">
        <w:r w:rsidDel="00000000" w:rsidR="00000000" w:rsidRPr="00000000">
          <w:rPr>
            <w:color w:val="1155cc"/>
            <w:u w:val="single"/>
            <w:rtl w:val="0"/>
          </w:rPr>
          <w:t xml:space="preserve">SOLVE Pest Problem</w:t>
        </w:r>
      </w:hyperlink>
      <w:r w:rsidDel="00000000" w:rsidR="00000000" w:rsidRPr="00000000">
        <w:rPr>
          <w:rtl w:val="0"/>
        </w:rPr>
      </w:r>
    </w:p>
    <w:p w:rsidR="00000000" w:rsidDel="00000000" w:rsidP="00000000" w:rsidRDefault="00000000" w:rsidRPr="00000000" w14:paraId="00000021">
      <w:pPr>
        <w:numPr>
          <w:ilvl w:val="2"/>
          <w:numId w:val="1"/>
        </w:numPr>
        <w:spacing w:after="0" w:lineRule="auto"/>
        <w:ind w:left="2160" w:hanging="360"/>
        <w:rPr>
          <w:u w:val="none"/>
        </w:rPr>
      </w:pPr>
      <w:hyperlink r:id="rId11">
        <w:r w:rsidDel="00000000" w:rsidR="00000000" w:rsidRPr="00000000">
          <w:rPr>
            <w:color w:val="1155cc"/>
            <w:u w:val="single"/>
            <w:rtl w:val="0"/>
          </w:rPr>
          <w:t xml:space="preserve">PNW Pest Management Handbooks</w:t>
        </w:r>
      </w:hyperlink>
      <w:r w:rsidDel="00000000" w:rsidR="00000000" w:rsidRPr="00000000">
        <w:rPr>
          <w:rtl w:val="0"/>
        </w:rPr>
      </w:r>
    </w:p>
    <w:p w:rsidR="00000000" w:rsidDel="00000000" w:rsidP="00000000" w:rsidRDefault="00000000" w:rsidRPr="00000000" w14:paraId="00000022">
      <w:pPr>
        <w:numPr>
          <w:ilvl w:val="2"/>
          <w:numId w:val="1"/>
        </w:numPr>
        <w:spacing w:after="0" w:lineRule="auto"/>
        <w:ind w:left="2160" w:hanging="360"/>
        <w:rPr>
          <w:u w:val="none"/>
        </w:rPr>
      </w:pPr>
      <w:hyperlink r:id="rId12">
        <w:r w:rsidDel="00000000" w:rsidR="00000000" w:rsidRPr="00000000">
          <w:rPr>
            <w:color w:val="1155cc"/>
            <w:u w:val="single"/>
            <w:rtl w:val="0"/>
          </w:rPr>
          <w:t xml:space="preserve">ODA Water Quality and Pesticides Program </w:t>
        </w:r>
      </w:hyperlink>
      <w:r w:rsidDel="00000000" w:rsidR="00000000" w:rsidRPr="00000000">
        <w:rPr>
          <w:rtl w:val="0"/>
        </w:rPr>
      </w:r>
    </w:p>
    <w:p w:rsidR="00000000" w:rsidDel="00000000" w:rsidP="00000000" w:rsidRDefault="00000000" w:rsidRPr="00000000" w14:paraId="00000023">
      <w:pPr>
        <w:numPr>
          <w:ilvl w:val="2"/>
          <w:numId w:val="1"/>
        </w:numPr>
        <w:spacing w:after="0" w:lineRule="auto"/>
        <w:ind w:left="2160" w:hanging="360"/>
        <w:rPr>
          <w:u w:val="none"/>
        </w:rPr>
      </w:pPr>
      <w:hyperlink r:id="rId13">
        <w:r w:rsidDel="00000000" w:rsidR="00000000" w:rsidRPr="00000000">
          <w:rPr>
            <w:color w:val="1155cc"/>
            <w:u w:val="single"/>
            <w:rtl w:val="0"/>
          </w:rPr>
          <w:t xml:space="preserve">ODA Pesticide Stewardship Program</w:t>
        </w:r>
      </w:hyperlink>
      <w:r w:rsidDel="00000000" w:rsidR="00000000" w:rsidRPr="00000000">
        <w:rPr>
          <w:rtl w:val="0"/>
        </w:rPr>
      </w:r>
    </w:p>
    <w:p w:rsidR="00000000" w:rsidDel="00000000" w:rsidP="00000000" w:rsidRDefault="00000000" w:rsidRPr="00000000" w14:paraId="00000024">
      <w:pPr>
        <w:numPr>
          <w:ilvl w:val="2"/>
          <w:numId w:val="1"/>
        </w:numPr>
        <w:spacing w:after="0" w:lineRule="auto"/>
        <w:ind w:left="2160" w:hanging="360"/>
        <w:rPr>
          <w:u w:val="none"/>
        </w:rPr>
      </w:pPr>
      <w:hyperlink r:id="rId14">
        <w:r w:rsidDel="00000000" w:rsidR="00000000" w:rsidRPr="00000000">
          <w:rPr>
            <w:color w:val="1155cc"/>
            <w:u w:val="single"/>
            <w:rtl w:val="0"/>
          </w:rPr>
          <w:t xml:space="preserve">National Pesticide Information Center (Fact Sheets)</w:t>
        </w:r>
      </w:hyperlink>
      <w:r w:rsidDel="00000000" w:rsidR="00000000" w:rsidRPr="00000000">
        <w:rPr>
          <w:rtl w:val="0"/>
        </w:rPr>
      </w:r>
    </w:p>
    <w:p w:rsidR="00000000" w:rsidDel="00000000" w:rsidP="00000000" w:rsidRDefault="00000000" w:rsidRPr="00000000" w14:paraId="00000025">
      <w:pPr>
        <w:numPr>
          <w:ilvl w:val="2"/>
          <w:numId w:val="1"/>
        </w:numPr>
        <w:spacing w:after="0" w:lineRule="auto"/>
        <w:ind w:left="2160" w:hanging="360"/>
        <w:rPr>
          <w:u w:val="none"/>
        </w:rPr>
      </w:pPr>
      <w:hyperlink r:id="rId15">
        <w:r w:rsidDel="00000000" w:rsidR="00000000" w:rsidRPr="00000000">
          <w:rPr>
            <w:color w:val="1155cc"/>
            <w:u w:val="single"/>
            <w:rtl w:val="0"/>
          </w:rPr>
          <w:t xml:space="preserve">Pesticide Environmental Stewardship</w:t>
        </w:r>
      </w:hyperlink>
      <w:r w:rsidDel="00000000" w:rsidR="00000000" w:rsidRPr="00000000">
        <w:rPr>
          <w:rtl w:val="0"/>
        </w:rPr>
      </w:r>
    </w:p>
    <w:p w:rsidR="00000000" w:rsidDel="00000000" w:rsidP="00000000" w:rsidRDefault="00000000" w:rsidRPr="00000000" w14:paraId="00000026">
      <w:pPr>
        <w:spacing w:after="0" w:lineRule="auto"/>
        <w:ind w:left="2160" w:firstLine="0"/>
        <w:rPr/>
      </w:pPr>
      <w:r w:rsidDel="00000000" w:rsidR="00000000" w:rsidRPr="00000000">
        <w:rPr>
          <w:rtl w:val="0"/>
        </w:rPr>
      </w:r>
    </w:p>
    <w:p w:rsidR="00000000" w:rsidDel="00000000" w:rsidP="00000000" w:rsidRDefault="00000000" w:rsidRPr="00000000" w14:paraId="00000027">
      <w:pPr>
        <w:numPr>
          <w:ilvl w:val="1"/>
          <w:numId w:val="1"/>
        </w:numPr>
        <w:spacing w:after="0" w:lineRule="auto"/>
        <w:ind w:left="1440" w:hanging="360"/>
        <w:rPr>
          <w:b w:val="1"/>
        </w:rPr>
      </w:pPr>
      <w:r w:rsidDel="00000000" w:rsidR="00000000" w:rsidRPr="00000000">
        <w:rPr>
          <w:b w:val="1"/>
          <w:rtl w:val="0"/>
        </w:rPr>
        <w:t xml:space="preserve">1 (K) – best management practice outreach: </w:t>
      </w:r>
      <w:r w:rsidDel="00000000" w:rsidR="00000000" w:rsidRPr="00000000">
        <w:rPr>
          <w:rtl w:val="0"/>
        </w:rPr>
        <w:t xml:space="preserve">Connect private landowners with resources and information about best management practices to improve water quality and </w:t>
      </w:r>
      <w:r w:rsidDel="00000000" w:rsidR="00000000" w:rsidRPr="00000000">
        <w:rPr>
          <w:rtl w:val="0"/>
        </w:rPr>
        <w:t xml:space="preserve">quantity</w:t>
      </w:r>
      <w:r w:rsidDel="00000000" w:rsidR="00000000" w:rsidRPr="00000000">
        <w:rPr>
          <w:rtl w:val="0"/>
        </w:rPr>
        <w:t xml:space="preserve">.</w:t>
      </w:r>
    </w:p>
    <w:p w:rsidR="00000000" w:rsidDel="00000000" w:rsidP="00000000" w:rsidRDefault="00000000" w:rsidRPr="00000000" w14:paraId="0000002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360"/>
        <w:jc w:val="left"/>
        <w:rPr>
          <w:u w:val="none"/>
        </w:rPr>
      </w:pPr>
      <w:hyperlink r:id="rId16">
        <w:r w:rsidDel="00000000" w:rsidR="00000000" w:rsidRPr="00000000">
          <w:rPr>
            <w:color w:val="1155cc"/>
            <w:u w:val="single"/>
            <w:rtl w:val="0"/>
          </w:rPr>
          <w:t xml:space="preserve">NRCS Conservation Practice Standards</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360"/>
        <w:jc w:val="left"/>
        <w:rPr>
          <w:u w:val="none"/>
        </w:rPr>
      </w:pPr>
      <w:r w:rsidDel="00000000" w:rsidR="00000000" w:rsidRPr="00000000">
        <w:rPr>
          <w:rtl w:val="0"/>
        </w:rPr>
        <w:t xml:space="preserve">Ag Water Quality BMP</w:t>
      </w:r>
    </w:p>
    <w:p w:rsidR="00000000" w:rsidDel="00000000" w:rsidP="00000000" w:rsidRDefault="00000000" w:rsidRPr="00000000" w14:paraId="0000002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360"/>
        <w:jc w:val="left"/>
        <w:rPr>
          <w:u w:val="none"/>
        </w:rPr>
      </w:pPr>
      <w:r w:rsidDel="00000000" w:rsidR="00000000" w:rsidRPr="00000000">
        <w:rPr>
          <w:rtl w:val="0"/>
        </w:rPr>
        <w:t xml:space="preserve">Forestry Water Quality BMPs</w:t>
      </w:r>
    </w:p>
    <w:p w:rsidR="00000000" w:rsidDel="00000000" w:rsidP="00000000" w:rsidRDefault="00000000" w:rsidRPr="00000000" w14:paraId="0000002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360"/>
        <w:jc w:val="left"/>
        <w:rPr>
          <w:u w:val="none"/>
        </w:rPr>
      </w:pPr>
      <w:r w:rsidDel="00000000" w:rsidR="00000000" w:rsidRPr="00000000">
        <w:rPr>
          <w:rtl w:val="0"/>
        </w:rPr>
        <w:t xml:space="preserve">Conservation/Habitat Water Quality BMPs</w:t>
      </w:r>
    </w:p>
    <w:p w:rsidR="00000000" w:rsidDel="00000000" w:rsidP="00000000" w:rsidRDefault="00000000" w:rsidRPr="00000000" w14:paraId="0000002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360"/>
        <w:jc w:val="left"/>
        <w:rPr>
          <w:u w:val="none"/>
        </w:rPr>
      </w:pPr>
      <w:r w:rsidDel="00000000" w:rsidR="00000000" w:rsidRPr="00000000">
        <w:rPr>
          <w:rtl w:val="0"/>
        </w:rPr>
        <w:t xml:space="preserve">Gardens, turf and residential BMPs</w:t>
      </w:r>
    </w:p>
    <w:p w:rsidR="00000000" w:rsidDel="00000000" w:rsidP="00000000" w:rsidRDefault="00000000" w:rsidRPr="00000000" w14:paraId="0000002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360"/>
        <w:jc w:val="left"/>
        <w:rPr>
          <w:u w:val="none"/>
        </w:rPr>
      </w:pPr>
      <w:r w:rsidDel="00000000" w:rsidR="00000000" w:rsidRPr="00000000">
        <w:rPr>
          <w:rtl w:val="0"/>
        </w:rPr>
        <w:t xml:space="preserve">Stormwater BMPs</w:t>
      </w:r>
    </w:p>
    <w:p w:rsidR="00000000" w:rsidDel="00000000" w:rsidP="00000000" w:rsidRDefault="00000000" w:rsidRPr="00000000" w14:paraId="0000002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360"/>
        <w:jc w:val="left"/>
        <w:rPr>
          <w:u w:val="none"/>
        </w:rPr>
      </w:pPr>
      <w:hyperlink r:id="rId17">
        <w:r w:rsidDel="00000000" w:rsidR="00000000" w:rsidRPr="00000000">
          <w:rPr>
            <w:color w:val="1155cc"/>
            <w:u w:val="single"/>
            <w:rtl w:val="0"/>
          </w:rPr>
          <w:t xml:space="preserve">Bioretention and Rain Garden BMPs</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b w:val="1"/>
        </w:rPr>
      </w:pPr>
      <w:r w:rsidDel="00000000" w:rsidR="00000000" w:rsidRPr="00000000">
        <w:rPr>
          <w:b w:val="1"/>
          <w:i w:val="0"/>
          <w:smallCaps w:val="0"/>
          <w:strike w:val="0"/>
          <w:color w:val="000000"/>
          <w:sz w:val="24"/>
          <w:szCs w:val="24"/>
          <w:u w:val="none"/>
          <w:shd w:fill="auto" w:val="clear"/>
          <w:vertAlign w:val="baseline"/>
          <w:rtl w:val="0"/>
        </w:rPr>
        <w:t xml:space="preserve">Proposed activities: </w:t>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left"/>
        <w:rPr/>
      </w:pPr>
      <w:r w:rsidDel="00000000" w:rsidR="00000000" w:rsidRPr="00000000">
        <w:rPr>
          <w:b w:val="1"/>
          <w:rtl w:val="0"/>
        </w:rPr>
        <w:t xml:space="preserve">2025 Winter</w:t>
      </w:r>
      <w:r w:rsidDel="00000000" w:rsidR="00000000" w:rsidRPr="00000000">
        <w:rPr>
          <w:rtl w:val="0"/>
        </w:rPr>
        <w:t xml:space="preserve">: </w:t>
      </w:r>
      <w:r w:rsidDel="00000000" w:rsidR="00000000" w:rsidRPr="00000000">
        <w:rPr>
          <w:rtl w:val="0"/>
        </w:rPr>
        <w:t xml:space="preserve">Living on the Land Series (LSWCD/OSU Extension) 1g, 1h, 1k, 1i</w:t>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left"/>
        <w:rPr>
          <w:u w:val="none"/>
        </w:rPr>
      </w:pPr>
      <w:r w:rsidDel="00000000" w:rsidR="00000000" w:rsidRPr="00000000">
        <w:rPr>
          <w:b w:val="1"/>
          <w:rtl w:val="0"/>
        </w:rPr>
        <w:t xml:space="preserve">2025 Fall </w:t>
      </w:r>
      <w:r w:rsidDel="00000000" w:rsidR="00000000" w:rsidRPr="00000000">
        <w:rPr>
          <w:rtl w:val="0"/>
        </w:rPr>
        <w:t xml:space="preserve">Manure Management Workshop Series</w:t>
      </w:r>
      <w:r w:rsidDel="00000000" w:rsidR="00000000" w:rsidRPr="00000000">
        <w:rPr>
          <w:rtl w:val="0"/>
        </w:rPr>
        <w:t xml:space="preserve"> (LSWCD/ODA) 1k</w:t>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left"/>
        <w:rPr>
          <w:b w:val="1"/>
        </w:rPr>
      </w:pPr>
      <w:r w:rsidDel="00000000" w:rsidR="00000000" w:rsidRPr="00000000">
        <w:rPr>
          <w:b w:val="1"/>
          <w:rtl w:val="0"/>
        </w:rPr>
        <w:t xml:space="preserve">2025 </w:t>
      </w:r>
      <w:r w:rsidDel="00000000" w:rsidR="00000000" w:rsidRPr="00000000">
        <w:rPr>
          <w:rtl w:val="0"/>
        </w:rPr>
        <w:t xml:space="preserve">Beaver and LWD Brochure (MCWC) 1g and 1k</w:t>
      </w:r>
    </w:p>
    <w:p w:rsidR="00000000" w:rsidDel="00000000" w:rsidP="00000000" w:rsidRDefault="00000000" w:rsidRPr="00000000" w14:paraId="00000034">
      <w:pPr>
        <w:numPr>
          <w:ilvl w:val="1"/>
          <w:numId w:val="1"/>
        </w:numPr>
        <w:ind w:left="1440" w:hanging="360"/>
      </w:pPr>
      <w:r w:rsidDel="00000000" w:rsidR="00000000" w:rsidRPr="00000000">
        <w:rPr>
          <w:b w:val="1"/>
          <w:rtl w:val="0"/>
        </w:rPr>
        <w:t xml:space="preserve">2025-2026 </w:t>
      </w:r>
      <w:r w:rsidDel="00000000" w:rsidR="00000000" w:rsidRPr="00000000">
        <w:rPr>
          <w:rtl w:val="0"/>
        </w:rPr>
        <w:t xml:space="preserve">Schooner Creek Source Water Conservation Outreach</w:t>
      </w:r>
      <w:r w:rsidDel="00000000" w:rsidR="00000000" w:rsidRPr="00000000">
        <w:rPr>
          <w:rtl w:val="0"/>
        </w:rPr>
        <w:t xml:space="preserve"> (LSWCD/Lincoln City Public Works) 1h, 1j, 1k</w:t>
      </w:r>
    </w:p>
    <w:p w:rsidR="00000000" w:rsidDel="00000000" w:rsidP="00000000" w:rsidRDefault="00000000" w:rsidRPr="00000000" w14:paraId="00000035">
      <w:pPr>
        <w:numPr>
          <w:ilvl w:val="1"/>
          <w:numId w:val="1"/>
        </w:numPr>
        <w:ind w:left="1440" w:hanging="360"/>
      </w:pPr>
      <w:r w:rsidDel="00000000" w:rsidR="00000000" w:rsidRPr="00000000">
        <w:rPr>
          <w:b w:val="1"/>
          <w:rtl w:val="0"/>
        </w:rPr>
        <w:t xml:space="preserve">2025 </w:t>
      </w:r>
      <w:r w:rsidDel="00000000" w:rsidR="00000000" w:rsidRPr="00000000">
        <w:rPr>
          <w:rtl w:val="0"/>
        </w:rPr>
        <w:t xml:space="preserve">School Field Trip Water Conservation Station </w:t>
      </w:r>
      <w:r w:rsidDel="00000000" w:rsidR="00000000" w:rsidRPr="00000000">
        <w:rPr>
          <w:rtl w:val="0"/>
        </w:rPr>
        <w:t xml:space="preserve"> (ODFW) 1j</w:t>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left"/>
        <w:rPr>
          <w:u w:val="none"/>
        </w:rPr>
      </w:pPr>
      <w:r w:rsidDel="00000000" w:rsidR="00000000" w:rsidRPr="00000000">
        <w:rPr>
          <w:b w:val="1"/>
          <w:rtl w:val="0"/>
        </w:rPr>
        <w:t xml:space="preserve">2025-2029</w:t>
      </w:r>
      <w:r w:rsidDel="00000000" w:rsidR="00000000" w:rsidRPr="00000000">
        <w:rPr>
          <w:rtl w:val="0"/>
        </w:rPr>
        <w:t xml:space="preserve"> River Float Series (LSWCD) 1g/1i/1j/1k</w:t>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left"/>
        <w:rPr>
          <w:u w:val="none"/>
        </w:rPr>
      </w:pPr>
      <w:r w:rsidDel="00000000" w:rsidR="00000000" w:rsidRPr="00000000">
        <w:rPr>
          <w:b w:val="1"/>
          <w:rtl w:val="0"/>
        </w:rPr>
        <w:t xml:space="preserve">2025 - 2028 Summer</w:t>
      </w:r>
      <w:r w:rsidDel="00000000" w:rsidR="00000000" w:rsidRPr="00000000">
        <w:rPr>
          <w:rtl w:val="0"/>
        </w:rPr>
        <w:t xml:space="preserve"> Title II Weeds Mailers (LSWCD) 1i</w:t>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left"/>
        <w:rPr>
          <w:u w:val="none"/>
        </w:rPr>
      </w:pPr>
      <w:r w:rsidDel="00000000" w:rsidR="00000000" w:rsidRPr="00000000">
        <w:rPr>
          <w:b w:val="1"/>
          <w:rtl w:val="0"/>
        </w:rPr>
        <w:t xml:space="preserve">2025 - 2030</w:t>
      </w:r>
      <w:r w:rsidDel="00000000" w:rsidR="00000000" w:rsidRPr="00000000">
        <w:rPr>
          <w:rtl w:val="0"/>
        </w:rPr>
        <w:t xml:space="preserve"> Landowner Technical Assistance site visits (LSWCD/MCWC/NRCS) 1g, 1h, 1k</w:t>
      </w:r>
    </w:p>
    <w:p w:rsidR="00000000" w:rsidDel="00000000" w:rsidP="00000000" w:rsidRDefault="00000000" w:rsidRPr="00000000" w14:paraId="000000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left"/>
        <w:rPr>
          <w:u w:val="none"/>
        </w:rPr>
      </w:pPr>
      <w:r w:rsidDel="00000000" w:rsidR="00000000" w:rsidRPr="00000000">
        <w:rPr>
          <w:b w:val="1"/>
          <w:rtl w:val="0"/>
        </w:rPr>
        <w:t xml:space="preserve">2025 - 2029</w:t>
      </w:r>
      <w:r w:rsidDel="00000000" w:rsidR="00000000" w:rsidRPr="00000000">
        <w:rPr>
          <w:rtl w:val="0"/>
        </w:rPr>
        <w:t xml:space="preserve"> NRCS Siletz NWQI Source Water Outreach (Forestry and Ag eligible properties) (LSWCD/NRCS) 1g, 1h, 1k</w:t>
      </w:r>
    </w:p>
    <w:p w:rsidR="00000000" w:rsidDel="00000000" w:rsidP="00000000" w:rsidRDefault="00000000" w:rsidRPr="00000000" w14:paraId="0000003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left"/>
        <w:rPr>
          <w:u w:val="none"/>
        </w:rPr>
      </w:pPr>
      <w:r w:rsidDel="00000000" w:rsidR="00000000" w:rsidRPr="00000000">
        <w:rPr>
          <w:b w:val="1"/>
          <w:rtl w:val="0"/>
        </w:rPr>
        <w:t xml:space="preserve">2024 - 2026</w:t>
      </w:r>
      <w:r w:rsidDel="00000000" w:rsidR="00000000" w:rsidRPr="00000000">
        <w:rPr>
          <w:rtl w:val="0"/>
        </w:rPr>
        <w:t xml:space="preserve"> DEQ Coastal Partners for Drinking Water Protection Workshop Series (DEQ) </w:t>
      </w:r>
      <w:r w:rsidDel="00000000" w:rsidR="00000000" w:rsidRPr="00000000">
        <w:rPr>
          <w:rtl w:val="0"/>
        </w:rPr>
        <w:t xml:space="preserve">1h, 1k, 1j</w:t>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left"/>
        <w:rPr>
          <w:u w:val="none"/>
        </w:rPr>
      </w:pPr>
      <w:r w:rsidDel="00000000" w:rsidR="00000000" w:rsidRPr="00000000">
        <w:rPr>
          <w:b w:val="1"/>
          <w:rtl w:val="0"/>
        </w:rPr>
        <w:t xml:space="preserve">2024 - 2025</w:t>
      </w:r>
      <w:r w:rsidDel="00000000" w:rsidR="00000000" w:rsidRPr="00000000">
        <w:rPr>
          <w:rtl w:val="0"/>
        </w:rPr>
        <w:t xml:space="preserve"> City of Newport Drinking Water Protection Plan Meetings (City of Newport)</w:t>
      </w:r>
    </w:p>
    <w:p w:rsidR="00000000" w:rsidDel="00000000" w:rsidP="00000000" w:rsidRDefault="00000000" w:rsidRPr="00000000" w14:paraId="000000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left"/>
        <w:rPr>
          <w:u w:val="none"/>
        </w:rPr>
      </w:pPr>
      <w:r w:rsidDel="00000000" w:rsidR="00000000" w:rsidRPr="00000000">
        <w:rPr>
          <w:b w:val="1"/>
          <w:rtl w:val="0"/>
        </w:rPr>
        <w:t xml:space="preserve">2024 - 2030 Quarterly</w:t>
      </w:r>
      <w:r w:rsidDel="00000000" w:rsidR="00000000" w:rsidRPr="00000000">
        <w:rPr>
          <w:rtl w:val="0"/>
        </w:rPr>
        <w:t xml:space="preserve"> Siletz Watershed Meetings (MCWC) 1g, 1h, 1j</w:t>
      </w:r>
    </w:p>
    <w:p w:rsidR="00000000" w:rsidDel="00000000" w:rsidP="00000000" w:rsidRDefault="00000000" w:rsidRPr="00000000" w14:paraId="0000003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left"/>
        <w:rPr>
          <w:u w:val="none"/>
        </w:rPr>
      </w:pPr>
      <w:r w:rsidDel="00000000" w:rsidR="00000000" w:rsidRPr="00000000">
        <w:rPr>
          <w:b w:val="1"/>
          <w:rtl w:val="0"/>
        </w:rPr>
        <w:t xml:space="preserve">2024 - 2030 </w:t>
      </w:r>
      <w:r w:rsidDel="00000000" w:rsidR="00000000" w:rsidRPr="00000000">
        <w:rPr>
          <w:rtl w:val="0"/>
        </w:rPr>
        <w:t xml:space="preserve">Wild Things, Bloom, Toledo Boat Show and other community events/festivals (MCWC/LSWCD) 1g, 1h, 1k, 1j</w:t>
      </w:r>
    </w:p>
    <w:p w:rsidR="00000000" w:rsidDel="00000000" w:rsidP="00000000" w:rsidRDefault="00000000" w:rsidRPr="00000000" w14:paraId="0000003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left"/>
        <w:rPr>
          <w:u w:val="none"/>
        </w:rPr>
      </w:pPr>
      <w:r w:rsidDel="00000000" w:rsidR="00000000" w:rsidRPr="00000000">
        <w:rPr>
          <w:b w:val="1"/>
          <w:rtl w:val="0"/>
        </w:rPr>
        <w:t xml:space="preserve">2024 - 2030</w:t>
      </w:r>
      <w:r w:rsidDel="00000000" w:rsidR="00000000" w:rsidRPr="00000000">
        <w:rPr>
          <w:rtl w:val="0"/>
        </w:rPr>
        <w:t xml:space="preserve"> Farmers Markets (MCWC/LSWCD) 1g, 1h, 1k, 1j</w:t>
      </w:r>
    </w:p>
    <w:p w:rsidR="00000000" w:rsidDel="00000000" w:rsidP="00000000" w:rsidRDefault="00000000" w:rsidRPr="00000000" w14:paraId="0000003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left"/>
        <w:rPr>
          <w:u w:val="none"/>
        </w:rPr>
      </w:pPr>
      <w:r w:rsidDel="00000000" w:rsidR="00000000" w:rsidRPr="00000000">
        <w:rPr>
          <w:b w:val="1"/>
          <w:rtl w:val="0"/>
        </w:rPr>
        <w:t xml:space="preserve">2024-2030 Fall</w:t>
      </w:r>
      <w:r w:rsidDel="00000000" w:rsidR="00000000" w:rsidRPr="00000000">
        <w:rPr>
          <w:rtl w:val="0"/>
        </w:rPr>
        <w:t xml:space="preserve"> Salmon River Cleanup (MCWC) 1g, 1h, 1k, 1j</w:t>
      </w:r>
    </w:p>
    <w:p w:rsidR="00000000" w:rsidDel="00000000" w:rsidP="00000000" w:rsidRDefault="00000000" w:rsidRPr="00000000" w14:paraId="00000040">
      <w:pPr>
        <w:numPr>
          <w:ilvl w:val="1"/>
          <w:numId w:val="1"/>
        </w:numPr>
        <w:ind w:left="1440" w:hanging="360"/>
      </w:pPr>
      <w:r w:rsidDel="00000000" w:rsidR="00000000" w:rsidRPr="00000000">
        <w:rPr>
          <w:b w:val="1"/>
          <w:rtl w:val="0"/>
        </w:rPr>
        <w:t xml:space="preserve">2024-2030</w:t>
      </w:r>
      <w:r w:rsidDel="00000000" w:rsidR="00000000" w:rsidRPr="00000000">
        <w:rPr>
          <w:rtl w:val="0"/>
        </w:rPr>
        <w:t xml:space="preserve"> </w:t>
      </w:r>
      <w:r w:rsidDel="00000000" w:rsidR="00000000" w:rsidRPr="00000000">
        <w:rPr>
          <w:b w:val="1"/>
          <w:rtl w:val="0"/>
        </w:rPr>
        <w:t xml:space="preserve">Summer </w:t>
      </w:r>
      <w:r w:rsidDel="00000000" w:rsidR="00000000" w:rsidRPr="00000000">
        <w:rPr>
          <w:rtl w:val="0"/>
        </w:rPr>
        <w:t xml:space="preserve">Siletz River Cleanup (MCWC) 1g, 1h, 1k, 1j</w:t>
      </w:r>
    </w:p>
    <w:p w:rsidR="00000000" w:rsidDel="00000000" w:rsidP="00000000" w:rsidRDefault="00000000" w:rsidRPr="00000000" w14:paraId="0000004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left"/>
        <w:rPr>
          <w:u w:val="none"/>
        </w:rPr>
      </w:pPr>
      <w:r w:rsidDel="00000000" w:rsidR="00000000" w:rsidRPr="00000000">
        <w:rPr>
          <w:b w:val="1"/>
          <w:rtl w:val="0"/>
        </w:rPr>
        <w:t xml:space="preserve">2025 - 2030</w:t>
      </w:r>
      <w:r w:rsidDel="00000000" w:rsidR="00000000" w:rsidRPr="00000000">
        <w:rPr>
          <w:rtl w:val="0"/>
        </w:rPr>
        <w:t xml:space="preserve"> Midcoast Water Quality Conservation </w:t>
      </w:r>
      <w:r w:rsidDel="00000000" w:rsidR="00000000" w:rsidRPr="00000000">
        <w:rPr>
          <w:rtl w:val="0"/>
        </w:rPr>
        <w:t xml:space="preserve">Brochure</w:t>
      </w:r>
      <w:r w:rsidDel="00000000" w:rsidR="00000000" w:rsidRPr="00000000">
        <w:rPr>
          <w:rtl w:val="0"/>
        </w:rPr>
        <w:t xml:space="preserve"> (LSWCD/MCWC) 1g, 1h, 1k, 1j</w:t>
      </w:r>
    </w:p>
    <w:p w:rsidR="00000000" w:rsidDel="00000000" w:rsidP="00000000" w:rsidRDefault="00000000" w:rsidRPr="00000000" w14:paraId="00000042">
      <w:pPr>
        <w:numPr>
          <w:ilvl w:val="1"/>
          <w:numId w:val="1"/>
        </w:numPr>
        <w:ind w:left="1440" w:hanging="360"/>
      </w:pPr>
      <w:r w:rsidDel="00000000" w:rsidR="00000000" w:rsidRPr="00000000">
        <w:rPr>
          <w:b w:val="1"/>
          <w:rtl w:val="0"/>
        </w:rPr>
        <w:t xml:space="preserve">2025 - 2030</w:t>
      </w:r>
      <w:r w:rsidDel="00000000" w:rsidR="00000000" w:rsidRPr="00000000">
        <w:rPr>
          <w:rtl w:val="0"/>
        </w:rPr>
        <w:t xml:space="preserve"> Midcoast Water Quality Monthly Social Media Outreach (LSWCD/MCWC) 1g, 1h, 1k, 1j</w:t>
      </w:r>
    </w:p>
    <w:p w:rsidR="00000000" w:rsidDel="00000000" w:rsidP="00000000" w:rsidRDefault="00000000" w:rsidRPr="00000000" w14:paraId="00000043">
      <w:pPr>
        <w:numPr>
          <w:ilvl w:val="1"/>
          <w:numId w:val="1"/>
        </w:numPr>
        <w:ind w:left="1440" w:hanging="360"/>
      </w:pPr>
      <w:r w:rsidDel="00000000" w:rsidR="00000000" w:rsidRPr="00000000">
        <w:rPr>
          <w:b w:val="1"/>
          <w:rtl w:val="0"/>
        </w:rPr>
        <w:t xml:space="preserve">2025 - 2030</w:t>
      </w:r>
      <w:r w:rsidDel="00000000" w:rsidR="00000000" w:rsidRPr="00000000">
        <w:rPr>
          <w:rtl w:val="0"/>
        </w:rPr>
        <w:t xml:space="preserve"> Midcoast Watersheds Council Community Meeting Quarterly Water Quality Topics (MCWC) 1g, 1h, 1k, 1j</w:t>
      </w:r>
    </w:p>
    <w:p w:rsidR="00000000" w:rsidDel="00000000" w:rsidP="00000000" w:rsidRDefault="00000000" w:rsidRPr="00000000" w14:paraId="00000044">
      <w:pPr>
        <w:numPr>
          <w:ilvl w:val="1"/>
          <w:numId w:val="1"/>
        </w:numPr>
        <w:ind w:left="1440" w:hanging="360"/>
      </w:pPr>
      <w:r w:rsidDel="00000000" w:rsidR="00000000" w:rsidRPr="00000000">
        <w:rPr>
          <w:b w:val="1"/>
          <w:rtl w:val="0"/>
        </w:rPr>
        <w:t xml:space="preserve">2025 - 2030</w:t>
      </w:r>
      <w:r w:rsidDel="00000000" w:rsidR="00000000" w:rsidRPr="00000000">
        <w:rPr>
          <w:rtl w:val="0"/>
        </w:rPr>
        <w:t xml:space="preserve"> Social Media Outreach and Education on Water Quality (Monthly) (LSWCD/MCWC) 1g, 1h, 1k, 1j</w:t>
      </w:r>
    </w:p>
    <w:p w:rsidR="00000000" w:rsidDel="00000000" w:rsidP="00000000" w:rsidRDefault="00000000" w:rsidRPr="00000000" w14:paraId="00000045">
      <w:pPr>
        <w:numPr>
          <w:ilvl w:val="1"/>
          <w:numId w:val="1"/>
        </w:numPr>
        <w:ind w:left="1440" w:hanging="360"/>
      </w:pPr>
      <w:r w:rsidDel="00000000" w:rsidR="00000000" w:rsidRPr="00000000">
        <w:rPr>
          <w:b w:val="1"/>
          <w:rtl w:val="0"/>
        </w:rPr>
        <w:t xml:space="preserve">2025 - 2030</w:t>
      </w:r>
      <w:r w:rsidDel="00000000" w:rsidR="00000000" w:rsidRPr="00000000">
        <w:rPr>
          <w:rtl w:val="0"/>
        </w:rPr>
        <w:t xml:space="preserve"> MCWC Volunteer Conservation Events (MCWC) 1g, 1h, 1k, 1j</w:t>
      </w:r>
    </w:p>
    <w:p w:rsidR="00000000" w:rsidDel="00000000" w:rsidP="00000000" w:rsidRDefault="00000000" w:rsidRPr="00000000" w14:paraId="0000004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re Franklin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color w:val="28a5c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re Franklin" w:cs="Libre Franklin" w:eastAsia="Libre Franklin" w:hAnsi="Libre Franklin"/>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Libre Franklin Medium" w:cs="Libre Franklin Medium" w:eastAsia="Libre Franklin Medium" w:hAnsi="Libre Franklin Medium"/>
      <w:color w:val="005394"/>
      <w:sz w:val="40"/>
      <w:szCs w:val="40"/>
    </w:rPr>
  </w:style>
  <w:style w:type="paragraph" w:styleId="Heading2">
    <w:name w:val="heading 2"/>
    <w:basedOn w:val="Normal"/>
    <w:next w:val="Normal"/>
    <w:pPr>
      <w:keepNext w:val="1"/>
      <w:keepLines w:val="1"/>
      <w:spacing w:after="80" w:before="160" w:lineRule="auto"/>
    </w:pPr>
    <w:rPr>
      <w:rFonts w:ascii="Libre Franklin Medium" w:cs="Libre Franklin Medium" w:eastAsia="Libre Franklin Medium" w:hAnsi="Libre Franklin Medium"/>
      <w:color w:val="28a5c6"/>
      <w:sz w:val="32"/>
      <w:szCs w:val="32"/>
    </w:rPr>
  </w:style>
  <w:style w:type="paragraph" w:styleId="Heading3">
    <w:name w:val="heading 3"/>
    <w:basedOn w:val="Normal"/>
    <w:next w:val="Normal"/>
    <w:pPr>
      <w:keepNext w:val="1"/>
      <w:keepLines w:val="1"/>
      <w:spacing w:after="80" w:before="160" w:lineRule="auto"/>
    </w:pPr>
    <w:rPr>
      <w:rFonts w:ascii="Libre Franklin Medium" w:cs="Libre Franklin Medium" w:eastAsia="Libre Franklin Medium" w:hAnsi="Libre Franklin Medium"/>
      <w:color w:val="3c7ab6"/>
      <w:sz w:val="28"/>
      <w:szCs w:val="28"/>
    </w:rPr>
  </w:style>
  <w:style w:type="paragraph" w:styleId="Heading4">
    <w:name w:val="heading 4"/>
    <w:basedOn w:val="Normal"/>
    <w:next w:val="Normal"/>
    <w:pPr>
      <w:keepNext w:val="1"/>
      <w:keepLines w:val="1"/>
      <w:spacing w:after="40" w:before="80" w:lineRule="auto"/>
    </w:pPr>
    <w:rPr>
      <w:rFonts w:ascii="Libre Franklin Medium" w:cs="Libre Franklin Medium" w:eastAsia="Libre Franklin Medium" w:hAnsi="Libre Franklin Medium"/>
      <w:color w:val="005394"/>
    </w:rPr>
  </w:style>
  <w:style w:type="paragraph" w:styleId="Heading5">
    <w:name w:val="heading 5"/>
    <w:basedOn w:val="Normal"/>
    <w:next w:val="Normal"/>
    <w:pPr>
      <w:keepNext w:val="1"/>
      <w:keepLines w:val="1"/>
      <w:spacing w:after="40" w:before="80" w:lineRule="auto"/>
    </w:pPr>
    <w:rPr>
      <w:color w:val="44ab8d"/>
    </w:rPr>
  </w:style>
  <w:style w:type="paragraph" w:styleId="Heading6">
    <w:name w:val="heading 6"/>
    <w:basedOn w:val="Normal"/>
    <w:next w:val="Normal"/>
    <w:pPr>
      <w:keepNext w:val="1"/>
      <w:keepLines w:val="1"/>
      <w:spacing w:after="0" w:before="40" w:lineRule="auto"/>
    </w:pPr>
    <w:rPr>
      <w:i w:val="1"/>
      <w:color w:val="1397ff"/>
    </w:rPr>
  </w:style>
  <w:style w:type="paragraph" w:styleId="Title">
    <w:name w:val="Title"/>
    <w:basedOn w:val="Normal"/>
    <w:next w:val="Normal"/>
    <w:pPr>
      <w:spacing w:after="80" w:line="240" w:lineRule="auto"/>
    </w:pPr>
    <w:rPr>
      <w:rFonts w:ascii="Libre Franklin Medium" w:cs="Libre Franklin Medium" w:eastAsia="Libre Franklin Medium" w:hAnsi="Libre Franklin Medium"/>
      <w:sz w:val="56"/>
      <w:szCs w:val="56"/>
    </w:rPr>
  </w:style>
  <w:style w:type="paragraph" w:styleId="Normal" w:default="1">
    <w:name w:val="Normal"/>
    <w:qFormat w:val="1"/>
    <w:rsid w:val="00727897"/>
  </w:style>
  <w:style w:type="paragraph" w:styleId="Heading1">
    <w:name w:val="heading 1"/>
    <w:basedOn w:val="Normal"/>
    <w:next w:val="Normal"/>
    <w:link w:val="Heading1Char"/>
    <w:uiPriority w:val="9"/>
    <w:qFormat w:val="1"/>
    <w:rsid w:val="00727897"/>
    <w:pPr>
      <w:keepNext w:val="1"/>
      <w:keepLines w:val="1"/>
      <w:spacing w:after="80" w:before="360"/>
      <w:outlineLvl w:val="0"/>
    </w:pPr>
    <w:rPr>
      <w:rFonts w:asciiTheme="majorHAnsi" w:cstheme="majorBidi" w:eastAsiaTheme="majorEastAsia" w:hAnsiTheme="majorHAnsi"/>
      <w:color w:val="005394" w:themeColor="text1"/>
      <w:sz w:val="40"/>
      <w:szCs w:val="40"/>
    </w:rPr>
  </w:style>
  <w:style w:type="paragraph" w:styleId="Heading2">
    <w:name w:val="heading 2"/>
    <w:basedOn w:val="Normal"/>
    <w:next w:val="Normal"/>
    <w:link w:val="Heading2Char"/>
    <w:uiPriority w:val="9"/>
    <w:unhideWhenUsed w:val="1"/>
    <w:qFormat w:val="1"/>
    <w:rsid w:val="00727897"/>
    <w:pPr>
      <w:keepNext w:val="1"/>
      <w:keepLines w:val="1"/>
      <w:spacing w:after="80" w:before="160"/>
      <w:outlineLvl w:val="1"/>
    </w:pPr>
    <w:rPr>
      <w:rFonts w:asciiTheme="majorHAnsi" w:cstheme="majorBidi" w:eastAsiaTheme="majorEastAsia" w:hAnsiTheme="majorHAnsi"/>
      <w:color w:val="28a5c6" w:themeColor="background2"/>
      <w:sz w:val="32"/>
      <w:szCs w:val="32"/>
    </w:rPr>
  </w:style>
  <w:style w:type="paragraph" w:styleId="Heading3">
    <w:name w:val="heading 3"/>
    <w:basedOn w:val="Normal"/>
    <w:next w:val="Normal"/>
    <w:link w:val="Heading3Char"/>
    <w:uiPriority w:val="9"/>
    <w:unhideWhenUsed w:val="1"/>
    <w:qFormat w:val="1"/>
    <w:rsid w:val="00727897"/>
    <w:pPr>
      <w:keepNext w:val="1"/>
      <w:keepLines w:val="1"/>
      <w:spacing w:after="80" w:before="160"/>
      <w:outlineLvl w:val="2"/>
    </w:pPr>
    <w:rPr>
      <w:rFonts w:asciiTheme="majorHAnsi" w:cstheme="majorBidi" w:eastAsiaTheme="majorEastAsia" w:hAnsiTheme="majorHAnsi"/>
      <w:color w:val="3c7ab6" w:themeColor="text2"/>
      <w:sz w:val="28"/>
      <w:szCs w:val="28"/>
    </w:rPr>
  </w:style>
  <w:style w:type="paragraph" w:styleId="Heading4">
    <w:name w:val="heading 4"/>
    <w:basedOn w:val="Normal"/>
    <w:next w:val="Normal"/>
    <w:link w:val="Heading4Char"/>
    <w:uiPriority w:val="9"/>
    <w:unhideWhenUsed w:val="1"/>
    <w:qFormat w:val="1"/>
    <w:rsid w:val="00727897"/>
    <w:pPr>
      <w:keepNext w:val="1"/>
      <w:keepLines w:val="1"/>
      <w:spacing w:after="40" w:before="80"/>
      <w:outlineLvl w:val="3"/>
    </w:pPr>
    <w:rPr>
      <w:rFonts w:asciiTheme="majorHAnsi" w:cstheme="majorBidi" w:eastAsiaTheme="majorEastAsia" w:hAnsiTheme="majorHAnsi"/>
      <w:color w:val="005394" w:themeColor="text1"/>
    </w:rPr>
  </w:style>
  <w:style w:type="paragraph" w:styleId="Heading5">
    <w:name w:val="heading 5"/>
    <w:basedOn w:val="Normal"/>
    <w:next w:val="Normal"/>
    <w:link w:val="Heading5Char"/>
    <w:uiPriority w:val="9"/>
    <w:semiHidden w:val="1"/>
    <w:unhideWhenUsed w:val="1"/>
    <w:qFormat w:val="1"/>
    <w:rsid w:val="00727897"/>
    <w:pPr>
      <w:keepNext w:val="1"/>
      <w:keepLines w:val="1"/>
      <w:spacing w:after="40" w:before="80"/>
      <w:outlineLvl w:val="4"/>
    </w:pPr>
    <w:rPr>
      <w:rFonts w:cstheme="majorBidi" w:eastAsiaTheme="majorEastAsia"/>
      <w:color w:val="44ab8c" w:themeColor="accent1" w:themeShade="0000BF"/>
    </w:rPr>
  </w:style>
  <w:style w:type="paragraph" w:styleId="Heading6">
    <w:name w:val="heading 6"/>
    <w:basedOn w:val="Normal"/>
    <w:next w:val="Normal"/>
    <w:link w:val="Heading6Char"/>
    <w:uiPriority w:val="9"/>
    <w:semiHidden w:val="1"/>
    <w:unhideWhenUsed w:val="1"/>
    <w:qFormat w:val="1"/>
    <w:rsid w:val="00727897"/>
    <w:pPr>
      <w:keepNext w:val="1"/>
      <w:keepLines w:val="1"/>
      <w:spacing w:after="0" w:before="40"/>
      <w:outlineLvl w:val="5"/>
    </w:pPr>
    <w:rPr>
      <w:rFonts w:cstheme="majorBidi" w:eastAsiaTheme="majorEastAsia"/>
      <w:i w:val="1"/>
      <w:iCs w:val="1"/>
      <w:color w:val="1397ff" w:themeColor="text1" w:themeTint="0000A6"/>
    </w:rPr>
  </w:style>
  <w:style w:type="paragraph" w:styleId="Heading7">
    <w:name w:val="heading 7"/>
    <w:basedOn w:val="Normal"/>
    <w:next w:val="Normal"/>
    <w:link w:val="Heading7Char"/>
    <w:uiPriority w:val="9"/>
    <w:semiHidden w:val="1"/>
    <w:unhideWhenUsed w:val="1"/>
    <w:qFormat w:val="1"/>
    <w:rsid w:val="00727897"/>
    <w:pPr>
      <w:keepNext w:val="1"/>
      <w:keepLines w:val="1"/>
      <w:spacing w:after="0" w:before="40"/>
      <w:outlineLvl w:val="6"/>
    </w:pPr>
    <w:rPr>
      <w:rFonts w:cstheme="majorBidi" w:eastAsiaTheme="majorEastAsia"/>
      <w:color w:val="1397ff" w:themeColor="text1" w:themeTint="0000A6"/>
    </w:rPr>
  </w:style>
  <w:style w:type="paragraph" w:styleId="Heading8">
    <w:name w:val="heading 8"/>
    <w:basedOn w:val="Normal"/>
    <w:next w:val="Normal"/>
    <w:link w:val="Heading8Char"/>
    <w:uiPriority w:val="9"/>
    <w:semiHidden w:val="1"/>
    <w:unhideWhenUsed w:val="1"/>
    <w:qFormat w:val="1"/>
    <w:rsid w:val="00727897"/>
    <w:pPr>
      <w:keepNext w:val="1"/>
      <w:keepLines w:val="1"/>
      <w:spacing w:after="0"/>
      <w:outlineLvl w:val="7"/>
    </w:pPr>
    <w:rPr>
      <w:rFonts w:cstheme="majorBidi" w:eastAsiaTheme="majorEastAsia"/>
      <w:i w:val="1"/>
      <w:iCs w:val="1"/>
      <w:color w:val="0072cb" w:themeColor="text1" w:themeTint="0000D8"/>
    </w:rPr>
  </w:style>
  <w:style w:type="paragraph" w:styleId="Heading9">
    <w:name w:val="heading 9"/>
    <w:basedOn w:val="Normal"/>
    <w:next w:val="Normal"/>
    <w:link w:val="Heading9Char"/>
    <w:uiPriority w:val="9"/>
    <w:semiHidden w:val="1"/>
    <w:unhideWhenUsed w:val="1"/>
    <w:qFormat w:val="1"/>
    <w:rsid w:val="00727897"/>
    <w:pPr>
      <w:keepNext w:val="1"/>
      <w:keepLines w:val="1"/>
      <w:spacing w:after="0"/>
      <w:outlineLvl w:val="8"/>
    </w:pPr>
    <w:rPr>
      <w:rFonts w:cstheme="majorBidi" w:eastAsiaTheme="majorEastAsia"/>
      <w:color w:val="0072cb"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27897"/>
    <w:rPr>
      <w:rFonts w:asciiTheme="majorHAnsi" w:cstheme="majorBidi" w:eastAsiaTheme="majorEastAsia" w:hAnsiTheme="majorHAnsi"/>
      <w:color w:val="005394" w:themeColor="text1"/>
      <w:sz w:val="40"/>
      <w:szCs w:val="40"/>
    </w:rPr>
  </w:style>
  <w:style w:type="character" w:styleId="Heading2Char" w:customStyle="1">
    <w:name w:val="Heading 2 Char"/>
    <w:basedOn w:val="DefaultParagraphFont"/>
    <w:link w:val="Heading2"/>
    <w:uiPriority w:val="9"/>
    <w:rsid w:val="00727897"/>
    <w:rPr>
      <w:rFonts w:asciiTheme="majorHAnsi" w:cstheme="majorBidi" w:eastAsiaTheme="majorEastAsia" w:hAnsiTheme="majorHAnsi"/>
      <w:color w:val="28a5c6" w:themeColor="background2"/>
      <w:sz w:val="32"/>
      <w:szCs w:val="32"/>
    </w:rPr>
  </w:style>
  <w:style w:type="character" w:styleId="Heading3Char" w:customStyle="1">
    <w:name w:val="Heading 3 Char"/>
    <w:basedOn w:val="DefaultParagraphFont"/>
    <w:link w:val="Heading3"/>
    <w:uiPriority w:val="9"/>
    <w:rsid w:val="00727897"/>
    <w:rPr>
      <w:rFonts w:asciiTheme="majorHAnsi" w:cstheme="majorBidi" w:eastAsiaTheme="majorEastAsia" w:hAnsiTheme="majorHAnsi"/>
      <w:color w:val="3c7ab6" w:themeColor="text2"/>
      <w:sz w:val="28"/>
      <w:szCs w:val="28"/>
    </w:rPr>
  </w:style>
  <w:style w:type="character" w:styleId="Heading4Char" w:customStyle="1">
    <w:name w:val="Heading 4 Char"/>
    <w:basedOn w:val="DefaultParagraphFont"/>
    <w:link w:val="Heading4"/>
    <w:uiPriority w:val="9"/>
    <w:rsid w:val="00727897"/>
    <w:rPr>
      <w:rFonts w:asciiTheme="majorHAnsi" w:cstheme="majorBidi" w:eastAsiaTheme="majorEastAsia" w:hAnsiTheme="majorHAnsi"/>
      <w:color w:val="005394" w:themeColor="text1"/>
    </w:rPr>
  </w:style>
  <w:style w:type="character" w:styleId="Heading5Char" w:customStyle="1">
    <w:name w:val="Heading 5 Char"/>
    <w:basedOn w:val="DefaultParagraphFont"/>
    <w:link w:val="Heading5"/>
    <w:uiPriority w:val="9"/>
    <w:semiHidden w:val="1"/>
    <w:rsid w:val="00727897"/>
    <w:rPr>
      <w:rFonts w:cstheme="majorBidi" w:eastAsiaTheme="majorEastAsia"/>
      <w:color w:val="44ab8c" w:themeColor="accent1" w:themeShade="0000BF"/>
    </w:rPr>
  </w:style>
  <w:style w:type="character" w:styleId="Heading6Char" w:customStyle="1">
    <w:name w:val="Heading 6 Char"/>
    <w:basedOn w:val="DefaultParagraphFont"/>
    <w:link w:val="Heading6"/>
    <w:uiPriority w:val="9"/>
    <w:semiHidden w:val="1"/>
    <w:rsid w:val="00727897"/>
    <w:rPr>
      <w:rFonts w:cstheme="majorBidi" w:eastAsiaTheme="majorEastAsia"/>
      <w:i w:val="1"/>
      <w:iCs w:val="1"/>
      <w:color w:val="1397ff" w:themeColor="text1" w:themeTint="0000A6"/>
    </w:rPr>
  </w:style>
  <w:style w:type="character" w:styleId="Heading7Char" w:customStyle="1">
    <w:name w:val="Heading 7 Char"/>
    <w:basedOn w:val="DefaultParagraphFont"/>
    <w:link w:val="Heading7"/>
    <w:uiPriority w:val="9"/>
    <w:semiHidden w:val="1"/>
    <w:rsid w:val="00727897"/>
    <w:rPr>
      <w:rFonts w:cstheme="majorBidi" w:eastAsiaTheme="majorEastAsia"/>
      <w:color w:val="1397ff" w:themeColor="text1" w:themeTint="0000A6"/>
    </w:rPr>
  </w:style>
  <w:style w:type="character" w:styleId="Heading8Char" w:customStyle="1">
    <w:name w:val="Heading 8 Char"/>
    <w:basedOn w:val="DefaultParagraphFont"/>
    <w:link w:val="Heading8"/>
    <w:uiPriority w:val="9"/>
    <w:semiHidden w:val="1"/>
    <w:rsid w:val="00727897"/>
    <w:rPr>
      <w:rFonts w:cstheme="majorBidi" w:eastAsiaTheme="majorEastAsia"/>
      <w:i w:val="1"/>
      <w:iCs w:val="1"/>
      <w:color w:val="0072cb" w:themeColor="text1" w:themeTint="0000D8"/>
    </w:rPr>
  </w:style>
  <w:style w:type="character" w:styleId="Heading9Char" w:customStyle="1">
    <w:name w:val="Heading 9 Char"/>
    <w:basedOn w:val="DefaultParagraphFont"/>
    <w:link w:val="Heading9"/>
    <w:uiPriority w:val="9"/>
    <w:semiHidden w:val="1"/>
    <w:rsid w:val="00727897"/>
    <w:rPr>
      <w:rFonts w:cstheme="majorBidi" w:eastAsiaTheme="majorEastAsia"/>
      <w:color w:val="0072cb" w:themeColor="text1" w:themeTint="0000D8"/>
    </w:rPr>
  </w:style>
  <w:style w:type="paragraph" w:styleId="Title">
    <w:name w:val="Title"/>
    <w:basedOn w:val="Normal"/>
    <w:next w:val="Normal"/>
    <w:link w:val="TitleChar"/>
    <w:uiPriority w:val="10"/>
    <w:qFormat w:val="1"/>
    <w:rsid w:val="00727897"/>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727897"/>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727897"/>
    <w:pPr>
      <w:numPr>
        <w:ilvl w:val="1"/>
      </w:numPr>
    </w:pPr>
    <w:rPr>
      <w:rFonts w:cstheme="majorBidi" w:eastAsiaTheme="majorEastAsia"/>
      <w:color w:val="1397ff" w:themeColor="text1" w:themeTint="0000A6"/>
      <w:spacing w:val="15"/>
      <w:sz w:val="28"/>
      <w:szCs w:val="28"/>
    </w:rPr>
  </w:style>
  <w:style w:type="character" w:styleId="SubtitleChar" w:customStyle="1">
    <w:name w:val="Subtitle Char"/>
    <w:basedOn w:val="DefaultParagraphFont"/>
    <w:link w:val="Subtitle"/>
    <w:uiPriority w:val="11"/>
    <w:rsid w:val="00727897"/>
    <w:rPr>
      <w:rFonts w:cstheme="majorBidi" w:eastAsiaTheme="majorEastAsia"/>
      <w:color w:val="1397ff" w:themeColor="text1" w:themeTint="0000A6"/>
      <w:spacing w:val="15"/>
      <w:sz w:val="28"/>
      <w:szCs w:val="28"/>
    </w:rPr>
  </w:style>
  <w:style w:type="paragraph" w:styleId="ListParagraph">
    <w:name w:val="List Paragraph"/>
    <w:basedOn w:val="Normal"/>
    <w:uiPriority w:val="34"/>
    <w:qFormat w:val="1"/>
    <w:rsid w:val="00727897"/>
    <w:pPr>
      <w:ind w:left="720"/>
      <w:contextualSpacing w:val="1"/>
    </w:pPr>
  </w:style>
  <w:style w:type="paragraph" w:styleId="Quote">
    <w:name w:val="Quote"/>
    <w:basedOn w:val="Normal"/>
    <w:next w:val="Normal"/>
    <w:link w:val="QuoteChar"/>
    <w:uiPriority w:val="29"/>
    <w:qFormat w:val="1"/>
    <w:rsid w:val="00727897"/>
    <w:pPr>
      <w:spacing w:before="160"/>
      <w:jc w:val="center"/>
    </w:pPr>
    <w:rPr>
      <w:i w:val="1"/>
      <w:iCs w:val="1"/>
      <w:color w:val="0085ee" w:themeColor="text1" w:themeTint="0000BF"/>
    </w:rPr>
  </w:style>
  <w:style w:type="character" w:styleId="QuoteChar" w:customStyle="1">
    <w:name w:val="Quote Char"/>
    <w:basedOn w:val="DefaultParagraphFont"/>
    <w:link w:val="Quote"/>
    <w:uiPriority w:val="29"/>
    <w:rsid w:val="00727897"/>
    <w:rPr>
      <w:i w:val="1"/>
      <w:iCs w:val="1"/>
      <w:color w:val="0085ee" w:themeColor="text1" w:themeTint="0000BF"/>
    </w:rPr>
  </w:style>
  <w:style w:type="paragraph" w:styleId="IntenseQuote">
    <w:name w:val="Intense Quote"/>
    <w:basedOn w:val="Normal"/>
    <w:next w:val="Normal"/>
    <w:link w:val="IntenseQuoteChar"/>
    <w:uiPriority w:val="30"/>
    <w:qFormat w:val="1"/>
    <w:rsid w:val="00727897"/>
    <w:pPr>
      <w:pBdr>
        <w:top w:color="44ab8c" w:space="10" w:sz="4" w:themeColor="accent1" w:themeShade="0000BF" w:val="single"/>
        <w:bottom w:color="44ab8c" w:space="10" w:sz="4" w:themeColor="accent1" w:themeShade="0000BF" w:val="single"/>
      </w:pBdr>
      <w:spacing w:after="360" w:before="360"/>
      <w:ind w:left="864" w:right="864"/>
      <w:jc w:val="center"/>
    </w:pPr>
    <w:rPr>
      <w:i w:val="1"/>
      <w:iCs w:val="1"/>
      <w:color w:val="44ab8c" w:themeColor="accent1" w:themeShade="0000BF"/>
    </w:rPr>
  </w:style>
  <w:style w:type="character" w:styleId="IntenseQuoteChar" w:customStyle="1">
    <w:name w:val="Intense Quote Char"/>
    <w:basedOn w:val="DefaultParagraphFont"/>
    <w:link w:val="IntenseQuote"/>
    <w:uiPriority w:val="30"/>
    <w:rsid w:val="00727897"/>
    <w:rPr>
      <w:i w:val="1"/>
      <w:iCs w:val="1"/>
      <w:color w:val="44ab8c" w:themeColor="accent1" w:themeShade="0000BF"/>
    </w:rPr>
  </w:style>
  <w:style w:type="character" w:styleId="IntenseEmphasis">
    <w:name w:val="Intense Emphasis"/>
    <w:basedOn w:val="DefaultParagraphFont"/>
    <w:uiPriority w:val="21"/>
    <w:qFormat w:val="1"/>
    <w:rsid w:val="00727897"/>
    <w:rPr>
      <w:i w:val="1"/>
      <w:iCs w:val="1"/>
      <w:color w:val="44ab8c" w:themeColor="accent1" w:themeShade="0000BF"/>
    </w:rPr>
  </w:style>
  <w:style w:type="character" w:styleId="IntenseReference">
    <w:name w:val="Intense Reference"/>
    <w:basedOn w:val="DefaultParagraphFont"/>
    <w:uiPriority w:val="32"/>
    <w:qFormat w:val="1"/>
    <w:rsid w:val="00727897"/>
    <w:rPr>
      <w:b w:val="1"/>
      <w:bCs w:val="1"/>
      <w:smallCaps w:val="1"/>
      <w:color w:val="44ab8c" w:themeColor="accent1" w:themeShade="0000BF"/>
      <w:spacing w:val="5"/>
    </w:rPr>
  </w:style>
  <w:style w:type="paragraph" w:styleId="Subtitle">
    <w:name w:val="Subtitle"/>
    <w:basedOn w:val="Normal"/>
    <w:next w:val="Normal"/>
    <w:pPr/>
    <w:rPr>
      <w:color w:val="1397ff"/>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https://pnwhandbooks.org/weed" TargetMode="External"/><Relationship Id="rId10" Type="http://schemas.openxmlformats.org/officeDocument/2006/relationships/hyperlink" Target="https://solvepestproblems.oregonstate.edu/" TargetMode="External"/><Relationship Id="rId13" Type="http://schemas.openxmlformats.org/officeDocument/2006/relationships/hyperlink" Target="https://www.oregon.gov/oda/programs/pesticides/water/pages/pesticidestewardship.aspx" TargetMode="External"/><Relationship Id="rId12" Type="http://schemas.openxmlformats.org/officeDocument/2006/relationships/hyperlink" Target="https://www.oregon.gov/oda/programs/Pesticides/Water/Pages/AboutWaterPesticides.asp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regonlandtrusts.org/wp-content/uploads/2023/07/Source-Water-Guide-June-2023-Update.pdf" TargetMode="External"/><Relationship Id="rId15" Type="http://schemas.openxmlformats.org/officeDocument/2006/relationships/hyperlink" Target="https://pesticidestewardship.org/wps/training-resources/" TargetMode="External"/><Relationship Id="rId14" Type="http://schemas.openxmlformats.org/officeDocument/2006/relationships/hyperlink" Target="http://npic.orst.edu/npicfact.htm" TargetMode="External"/><Relationship Id="rId17" Type="http://schemas.openxmlformats.org/officeDocument/2006/relationships/hyperlink" Target="https://www.epa.gov/system/files/documents/2021-11/bmp-bioretention-rain-gardens.pdf" TargetMode="External"/><Relationship Id="rId16" Type="http://schemas.openxmlformats.org/officeDocument/2006/relationships/hyperlink" Target="https://www.nrcs.usda.gov/resources/guides-and-instructions/conservation-practice-standard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oregon.gov/oda/programs/naturalresources/agwq/pages/agwqplans.aspx" TargetMode="External"/><Relationship Id="rId8" Type="http://schemas.openxmlformats.org/officeDocument/2006/relationships/hyperlink" Target="https://wellwater.oregonstate.edu/well-water/septic-system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LibreFranklinMedium-regular.ttf"/><Relationship Id="rId6" Type="http://schemas.openxmlformats.org/officeDocument/2006/relationships/font" Target="fonts/LibreFranklinMedium-bold.ttf"/><Relationship Id="rId7" Type="http://schemas.openxmlformats.org/officeDocument/2006/relationships/font" Target="fonts/LibreFranklinMedium-italic.ttf"/><Relationship Id="rId8" Type="http://schemas.openxmlformats.org/officeDocument/2006/relationships/font" Target="fonts/LibreFranklinMedium-boldItalic.ttf"/></Relationships>
</file>

<file path=word/theme/theme1.xml><?xml version="1.0" encoding="utf-8"?>
<a:theme xmlns:a="http://schemas.openxmlformats.org/drawingml/2006/main" name="Theme1">
  <a:themeElements>
    <a:clrScheme name="New GSI Colors">
      <a:dk1>
        <a:srgbClr val="005394"/>
      </a:dk1>
      <a:lt1>
        <a:sysClr val="window" lastClr="FFFFFF"/>
      </a:lt1>
      <a:dk2>
        <a:srgbClr val="3C7AB6"/>
      </a:dk2>
      <a:lt2>
        <a:srgbClr val="28A5C6"/>
      </a:lt2>
      <a:accent1>
        <a:srgbClr val="78C9B1"/>
      </a:accent1>
      <a:accent2>
        <a:srgbClr val="30999C"/>
      </a:accent2>
      <a:accent3>
        <a:srgbClr val="F68F52"/>
      </a:accent3>
      <a:accent4>
        <a:srgbClr val="4D4D4F"/>
      </a:accent4>
      <a:accent5>
        <a:srgbClr val="6D6E71"/>
      </a:accent5>
      <a:accent6>
        <a:srgbClr val="A7A9AC"/>
      </a:accent6>
      <a:hlink>
        <a:srgbClr val="3C7AB6"/>
      </a:hlink>
      <a:folHlink>
        <a:srgbClr val="3C7AB6"/>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LO8kyFdYwhoQLAuyW8fKt0NxdA==">CgMxLjA4AHIhMXY2eF9oS3NNeWk4OU9TZjZCbWNmLVAxTTBYeGcwS1lD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2024-07-08T22:34:00Z</dcterms:created>
  <dc:creator>Leah Cogan</dc:creator>
</cp:coreProperties>
</file>